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pBdr/>
        <w:spacing w:before="0" w:after="0"/>
        <w:ind w:left="0" w:right="0" w:hanging="0"/>
        <w:jc w:val="left"/>
        <w:rPr/>
      </w:pPr>
      <w:r>
        <w:rPr>
          <w:rStyle w:val="StrongEmphasis"/>
          <w:rFonts w:ascii="Lato;sans-serif" w:hAnsi="Lato;sans-serif"/>
          <w:b w:val="false"/>
          <w:i w:val="false"/>
          <w:caps w:val="false"/>
          <w:smallCaps w:val="false"/>
          <w:strike w:val="false"/>
          <w:dstrike w:val="false"/>
          <w:color w:val="909090"/>
          <w:spacing w:val="0"/>
          <w:sz w:val="18"/>
          <w:u w:val="none"/>
          <w:effect w:val="none"/>
        </w:rPr>
        <w:t>T</w:t>
      </w:r>
      <w:r>
        <w:rPr>
          <w:rStyle w:val="StrongEmphasis"/>
          <w:rFonts w:ascii="Lato;sans-serif" w:hAnsi="Lato;sans-serif"/>
          <w:b w:val="false"/>
          <w:i w:val="false"/>
          <w:caps w:val="false"/>
          <w:smallCaps w:val="false"/>
          <w:strike w:val="false"/>
          <w:dstrike w:val="false"/>
          <w:color w:val="909090"/>
          <w:spacing w:val="0"/>
          <w:sz w:val="18"/>
          <w:u w:val="none"/>
          <w:effect w:val="none"/>
        </w:rPr>
        <w:t>ERMENI SI CONDITII HECTA SOLUTIONS</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INTRODUCERE</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Prezentele Conditii Generale definesc conditiile de utilizare a site-ului www.hecta.ro, denumite in continuare “Site-ul”, de catre potentialii vizitatori sau clienti. Accesand si navigand pe acest site, acceptati termenii de utilizare descrisi in continuare. In cazul in care nu sunteti de acord cu prezenta nota, va rugam sa parasiti acest website.</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DESCRIEREA SERVICIILOR</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Hecta.ro pune la dispozitie informatiile din acest site web in scop informativ general, si nu garanteaza de exactitatea lor la un moment dat, desi se va incerca pe cat posibil ca la publicarea lor pe site toate informatiile sa fie exacte.</w:t>
      </w:r>
    </w:p>
    <w:p>
      <w:pPr>
        <w:pStyle w:val="TextBody"/>
        <w:widowControl/>
        <w:pBdr/>
        <w:spacing w:before="120" w:after="120"/>
        <w:ind w:left="0" w:right="0" w:hanging="0"/>
        <w:jc w:val="left"/>
        <w:rPr>
          <w:caps w:val="false"/>
          <w:smallCaps w:val="false"/>
          <w:strike w:val="false"/>
          <w:dstrike w:val="false"/>
          <w:color w:val="909090"/>
          <w:spacing w:val="0"/>
          <w:u w:val="none"/>
          <w:effect w:val="none"/>
        </w:rPr>
      </w:pPr>
      <w:r>
        <w:rPr>
          <w:caps w:val="false"/>
          <w:smallCaps w:val="false"/>
          <w:strike w:val="false"/>
          <w:dstrike w:val="false"/>
          <w:color w:val="909090"/>
          <w:spacing w:val="0"/>
          <w:u w:val="none"/>
          <w:effect w:val="none"/>
        </w:rPr>
        <w:t> </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NEANGAJAREA RASPUNDERII</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Hecta.ro nu poate fi facut raspunzatoar in nici un fel de pierderile sau daunele pe care cineva le-ar putea suferi ca urmare a folosirii in vreun fel a informatiilor prezentate in acest site web.</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Hecta.ro nu garanteaza in nici un fel acurateţea, gradul de utilitate sau caracterul complet al informatiilor sau al materialelor cuprinse in acest sit. Hecta.ro nu garanteaza rezultatele ce s-ar putea obţine din utilizarea informatiilor prezentate prin intermediul acestui sit şi nici disponibilitatea spre folosire a oricaror informatii prezente pe site.</w:t>
      </w:r>
    </w:p>
    <w:p>
      <w:pPr>
        <w:pStyle w:val="TextBody"/>
        <w:widowControl/>
        <w:pBdr/>
        <w:spacing w:before="120" w:after="120"/>
        <w:ind w:left="0" w:right="0" w:hanging="0"/>
        <w:jc w:val="left"/>
        <w:rPr>
          <w:caps w:val="false"/>
          <w:smallCaps w:val="false"/>
          <w:strike w:val="false"/>
          <w:dstrike w:val="false"/>
          <w:color w:val="909090"/>
          <w:spacing w:val="0"/>
          <w:u w:val="none"/>
          <w:effect w:val="none"/>
        </w:rPr>
      </w:pPr>
      <w:r>
        <w:rPr>
          <w:caps w:val="false"/>
          <w:smallCaps w:val="false"/>
          <w:strike w:val="false"/>
          <w:dstrike w:val="false"/>
          <w:color w:val="909090"/>
          <w:spacing w:val="0"/>
          <w:u w:val="none"/>
          <w:effect w:val="none"/>
        </w:rPr>
        <w:t> </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REGULI GENERALE</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Orice utilizator care vizitează acest sit o face pe propria raspundere. Materialele şi informatiile continute in acest sit sunt furnizate în scop comercial. Orice persoana care doreste sa-si procure unul din produsele prezentate pe site este rugata sa contacteze Hecta Solutions SRL printr-unul din mijloacele de contact prezente pe acest Sit, pentru a se informa atat asupra disponibilitatii serviciului sau produsului in cauza cat si asupra conditiilor contractuale, taxelor, tarifelor si informatiilor tehnice sau de alta natura.</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LIMITARI DE ORDIN TEHNIC ALE SERVICIILOR</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Hecta.ro nu isi asuma nici o responsabilitate in cazul in care serviciile Site-ului nu pot fi accesate de catre utilizatori, pe o perioada nelimitata/nedeterminata de timp, din orice motive tehnice sau comerciale.</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INCHEIEREA ACORDULUI</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Hecta.ro isi rezerva dreptul de a schimba termenii, conditiile şi politicile in orice moment fara a anunta in prealabil, prin urmare sunteti rugat sa revedeti in mod regulat aceasta sectiune pentru a fi la curent cu modificarile aduse.</w:t>
      </w:r>
    </w:p>
    <w:p>
      <w:pPr>
        <w:pStyle w:val="TextBody"/>
        <w:widowControl/>
        <w:pBdr/>
        <w:spacing w:before="120" w:after="120"/>
        <w:ind w:left="0" w:right="0" w:hanging="0"/>
        <w:jc w:val="left"/>
        <w:rPr>
          <w:caps w:val="false"/>
          <w:smallCaps w:val="false"/>
          <w:strike w:val="false"/>
          <w:dstrike w:val="false"/>
          <w:color w:val="909090"/>
          <w:spacing w:val="0"/>
          <w:u w:val="none"/>
          <w:effect w:val="none"/>
        </w:rPr>
      </w:pPr>
      <w:r>
        <w:rPr>
          <w:caps w:val="false"/>
          <w:smallCaps w:val="false"/>
          <w:strike w:val="false"/>
          <w:dstrike w:val="false"/>
          <w:color w:val="909090"/>
          <w:spacing w:val="0"/>
          <w:u w:val="none"/>
          <w:effect w:val="none"/>
        </w:rPr>
        <w:t> </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Produsele achizitionate de pe site-ul hecta.ro se pot returna conform O.U.G. 34/2014.</w:t>
        <w:br/>
        <w:br/>
        <w:t>Returul produselor in cativa pasi:</w:t>
        <w:br/>
        <w:t>Persoana fizica care a achizitionat unul sau mai multe produse de pe site-ul hecta.ro are dreptul sa notifice in scris, prin completarea formularului din pagina de contact www.hecta.ro/contactus, ca renunta la cumparare, fara penalitati si fara invocarea unui motiv, in termen de 14 zile de la primirea produsului sau. Returnarea produselor se va face pe cheltuiala clientului, in termen de 14 zile de la achizitionare. Dupa aprobarea cererii de retur, trimite curierul sa ridice produsul pe care vrei sa il returnezi.</w:t>
        <w:br/>
        <w:br/>
        <w:t>Ce conditii trebuie sa indeplineasca produsele:</w:t>
        <w:br/>
        <w:t>Produsul returnat trebuie sa fie in aceeasi stare in care a fost livrat (in ambalajul original cu toate accesoriile, cu etichetele intacte si documentele care l-au insotit). Nu se accepta pentru returnare produsele care prezinta modificari fizice, lovituri, ciobiri, zgarieturi, urme de folosire excesiva si/sau interventii neautorizate etc.</w:t>
        <w:br/>
        <w:br/>
        <w:t>În cazul în care nu sunt îndeplinite criteriile de retur, ne rezervăm dreptul de a refuza achitarea contravalorii sau schimbarea produsului. </w:t>
        <w:br/>
        <w:br/>
        <w:t>Conditii generale care se aplica tuturor produselor:</w:t>
        <w:br/>
        <w:t>Poti returna orice produs pe care il primesti cu defect de fabricatie, in termen de 30 de zile de la data livrarii.</w:t>
      </w:r>
    </w:p>
    <w:p>
      <w:pPr>
        <w:pStyle w:val="TextBody"/>
        <w:widowControl/>
        <w:pBdr/>
        <w:spacing w:before="120" w:after="120"/>
        <w:ind w:left="0" w:right="0" w:hanging="0"/>
        <w:jc w:val="left"/>
        <w:rPr>
          <w:rFonts w:ascii="Lato;sans-serif" w:hAnsi="Lato;sans-serif"/>
          <w:b w:val="false"/>
          <w:i w:val="false"/>
          <w:caps w:val="false"/>
          <w:smallCaps w:val="false"/>
          <w:strike w:val="false"/>
          <w:dstrike w:val="false"/>
          <w:color w:val="909090"/>
          <w:spacing w:val="0"/>
          <w:sz w:val="18"/>
          <w:u w:val="none"/>
          <w:effect w:val="none"/>
        </w:rPr>
      </w:pPr>
      <w:r>
        <w:rPr>
          <w:rFonts w:ascii="Lato;sans-serif" w:hAnsi="Lato;sans-serif"/>
          <w:b w:val="false"/>
          <w:i w:val="false"/>
          <w:caps w:val="false"/>
          <w:smallCaps w:val="false"/>
          <w:strike w:val="false"/>
          <w:dstrike w:val="false"/>
          <w:color w:val="909090"/>
          <w:spacing w:val="0"/>
          <w:sz w:val="18"/>
          <w:u w:val="none"/>
          <w:effect w:val="none"/>
        </w:rPr>
        <w:t>Daca ai cumparat mai multe produse de acelasi fel si vrei sa le returnezi pe toate, doar unul dintre produse poate fi desigilat, restul de produse le putem accepta doar daca sunt sigilate.</w:t>
      </w:r>
    </w:p>
    <w:p>
      <w:pPr>
        <w:pStyle w:val="Normal"/>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0"/>
    <w:family w:val="swiss"/>
    <w:pitch w:val="variable"/>
  </w:font>
  <w:font w:name="Lato">
    <w:altName w:val="sans-serif"/>
    <w:charset w:val="00"/>
    <w:family w:val="auto"/>
    <w:pitch w:val="default"/>
  </w:font>
</w:fonts>
</file>

<file path=word/settings.xml><?xml version="1.0" encoding="utf-8"?>
<w:settings xmlns:w="http://schemas.openxmlformats.org/wordprocessingml/2006/main">
  <w:zoom w:percent="73"/>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US"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Neat_Office/6.2.8.2$Windows_x86 LibreOffice_project/</Application>
  <Pages>2</Pages>
  <Words>577</Words>
  <Characters>3250</Characters>
  <CharactersWithSpaces>3819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2023-01-31T22:24:18Z</dcterms:created>
  <dc:creator/>
  <dc:description/>
  <dc:language>en-US</dc:language>
  <cp:lastModifiedBy/>
  <dcterms:modified xsi:type="dcterms:W3CDTF">2023-01-31T22:24:43Z</dcterms:modified>
  <cp:revision>1</cp:revision>
  <dc:subject/>
  <dc:title/>
</cp:coreProperties>
</file>